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34E" w:rsidRDefault="0098534E" w:rsidP="0098534E">
      <w:pPr>
        <w:shd w:val="clear" w:color="auto" w:fill="FFFFFF"/>
        <w:rPr>
          <w:rStyle w:val="Siln"/>
          <w:rFonts w:ascii="Arial" w:hAnsi="Arial" w:cs="Arial"/>
          <w:sz w:val="14"/>
          <w:szCs w:val="14"/>
        </w:rPr>
      </w:pPr>
    </w:p>
    <w:p w:rsidR="00CB7ECE" w:rsidRPr="00301FC5" w:rsidRDefault="00CB7ECE" w:rsidP="0098534E">
      <w:pPr>
        <w:shd w:val="clear" w:color="auto" w:fill="FFFFFF"/>
        <w:rPr>
          <w:rStyle w:val="Siln"/>
          <w:rFonts w:ascii="Arial" w:hAnsi="Arial" w:cs="Arial"/>
          <w:sz w:val="14"/>
          <w:szCs w:val="14"/>
        </w:rPr>
      </w:pPr>
    </w:p>
    <w:p w:rsidR="0098534E" w:rsidRPr="0098534E" w:rsidRDefault="0098534E" w:rsidP="0098534E">
      <w:pPr>
        <w:pStyle w:val="Odstavecseseznamem"/>
        <w:ind w:left="360"/>
        <w:jc w:val="center"/>
        <w:rPr>
          <w:rFonts w:ascii="Times New Roman" w:hAnsi="Times New Roman"/>
          <w:b/>
          <w:color w:val="FF0000"/>
          <w:sz w:val="36"/>
          <w:szCs w:val="36"/>
          <w:u w:val="single"/>
        </w:rPr>
      </w:pPr>
      <w:proofErr w:type="gramStart"/>
      <w:r w:rsidRPr="0098534E">
        <w:rPr>
          <w:rFonts w:ascii="Times New Roman" w:hAnsi="Times New Roman"/>
          <w:b/>
          <w:color w:val="FF0000"/>
          <w:sz w:val="36"/>
          <w:szCs w:val="36"/>
          <w:u w:val="single"/>
        </w:rPr>
        <w:t>Školní  projekty</w:t>
      </w:r>
      <w:proofErr w:type="gramEnd"/>
      <w:r w:rsidRPr="0098534E">
        <w:rPr>
          <w:rFonts w:ascii="Times New Roman" w:hAnsi="Times New Roman"/>
          <w:b/>
          <w:color w:val="FF0000"/>
          <w:sz w:val="36"/>
          <w:szCs w:val="36"/>
          <w:u w:val="single"/>
        </w:rPr>
        <w:t xml:space="preserve">  a  projektové  vyučování</w:t>
      </w:r>
    </w:p>
    <w:p w:rsidR="0098534E" w:rsidRDefault="0098534E" w:rsidP="0098534E">
      <w:pPr>
        <w:shd w:val="clear" w:color="auto" w:fill="FFFFFF"/>
        <w:rPr>
          <w:b/>
          <w:i/>
        </w:rPr>
      </w:pPr>
    </w:p>
    <w:p w:rsidR="00CB7ECE" w:rsidRDefault="00CB7ECE" w:rsidP="0098534E">
      <w:pPr>
        <w:shd w:val="clear" w:color="auto" w:fill="FFFFFF"/>
        <w:rPr>
          <w:b/>
          <w:i/>
        </w:rPr>
      </w:pPr>
    </w:p>
    <w:p w:rsidR="00CB7ECE" w:rsidRDefault="00CB7ECE" w:rsidP="0098534E">
      <w:pPr>
        <w:shd w:val="clear" w:color="auto" w:fill="FFFFFF"/>
        <w:rPr>
          <w:rStyle w:val="Siln"/>
          <w:rFonts w:ascii="Arial" w:hAnsi="Arial" w:cs="Arial"/>
          <w:sz w:val="28"/>
          <w:szCs w:val="28"/>
        </w:rPr>
      </w:pPr>
    </w:p>
    <w:p w:rsidR="0098534E" w:rsidRDefault="0098534E" w:rsidP="0098534E">
      <w:pPr>
        <w:shd w:val="clear" w:color="auto" w:fill="FFFFFF"/>
        <w:rPr>
          <w:rStyle w:val="Siln"/>
          <w:rFonts w:ascii="Arial" w:hAnsi="Arial" w:cs="Arial"/>
          <w:sz w:val="28"/>
          <w:szCs w:val="28"/>
        </w:rPr>
      </w:pPr>
      <w:r w:rsidRPr="002901B2">
        <w:rPr>
          <w:rStyle w:val="Siln"/>
          <w:rFonts w:ascii="Arial" w:hAnsi="Arial" w:cs="Arial"/>
          <w:sz w:val="28"/>
          <w:szCs w:val="28"/>
        </w:rPr>
        <w:t>8</w:t>
      </w:r>
      <w:r>
        <w:rPr>
          <w:rStyle w:val="Siln"/>
          <w:rFonts w:ascii="Arial" w:hAnsi="Arial" w:cs="Arial"/>
          <w:sz w:val="28"/>
          <w:szCs w:val="28"/>
        </w:rPr>
        <w:t xml:space="preserve"> vyuč. hodin</w:t>
      </w:r>
      <w:r>
        <w:rPr>
          <w:rStyle w:val="Siln"/>
          <w:rFonts w:ascii="Arial" w:hAnsi="Arial" w:cs="Arial"/>
          <w:sz w:val="28"/>
          <w:szCs w:val="28"/>
        </w:rPr>
        <w:tab/>
      </w:r>
      <w:r>
        <w:rPr>
          <w:rStyle w:val="Siln"/>
          <w:rFonts w:ascii="Arial" w:hAnsi="Arial" w:cs="Arial"/>
          <w:sz w:val="28"/>
          <w:szCs w:val="28"/>
        </w:rPr>
        <w:tab/>
      </w:r>
      <w:r>
        <w:rPr>
          <w:rStyle w:val="Siln"/>
          <w:rFonts w:ascii="Arial" w:hAnsi="Arial" w:cs="Arial"/>
          <w:sz w:val="28"/>
          <w:szCs w:val="28"/>
        </w:rPr>
        <w:tab/>
      </w:r>
    </w:p>
    <w:p w:rsidR="003268C8" w:rsidRPr="006F7C48" w:rsidRDefault="003268C8" w:rsidP="003268C8">
      <w:pPr>
        <w:ind w:left="284"/>
        <w:jc w:val="both"/>
        <w:rPr>
          <w:sz w:val="16"/>
          <w:szCs w:val="16"/>
        </w:rPr>
      </w:pPr>
    </w:p>
    <w:p w:rsidR="003268C8" w:rsidRDefault="006F7C48" w:rsidP="003268C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 současné době se „projektové vyučování“ říká lecčemu. Kurs proto účastníky s</w:t>
      </w:r>
      <w:r w:rsidR="003268C8" w:rsidRPr="006F7C48">
        <w:rPr>
          <w:b/>
          <w:sz w:val="22"/>
          <w:szCs w:val="22"/>
        </w:rPr>
        <w:t>eznámí s projektovým vyučováním, co je a co není projekt. Důvody, proč realizovat projekt, příprava a realizace projektů, různé typy a struktura projektu.</w:t>
      </w:r>
      <w:r w:rsidRPr="006F7C48">
        <w:rPr>
          <w:b/>
          <w:sz w:val="22"/>
          <w:szCs w:val="22"/>
        </w:rPr>
        <w:t xml:space="preserve"> Lektor bude průběžně uvádět konkrétní příklady ze své vlastní projektové praxe i z projektů na dalších školách.</w:t>
      </w:r>
    </w:p>
    <w:p w:rsidR="0098534E" w:rsidRDefault="0098534E" w:rsidP="003268C8">
      <w:pPr>
        <w:jc w:val="both"/>
        <w:rPr>
          <w:b/>
          <w:sz w:val="22"/>
          <w:szCs w:val="22"/>
        </w:rPr>
      </w:pPr>
    </w:p>
    <w:p w:rsidR="0098534E" w:rsidRPr="00AA1436" w:rsidRDefault="0098534E" w:rsidP="0098534E">
      <w:pPr>
        <w:jc w:val="both"/>
      </w:pPr>
      <w:r w:rsidRPr="00AA1436">
        <w:t>Cílem této vzdělávací akce je posílit povědomí učitelů o projektech a projektovém vyučování – o jejich možnostech, rizicích, zákonitostech.</w:t>
      </w:r>
    </w:p>
    <w:p w:rsidR="0098534E" w:rsidRPr="00AA1436" w:rsidRDefault="0098534E" w:rsidP="0098534E">
      <w:pPr>
        <w:jc w:val="both"/>
        <w:rPr>
          <w:b/>
        </w:rPr>
      </w:pPr>
      <w:r w:rsidRPr="00AA1436">
        <w:rPr>
          <w:b/>
        </w:rPr>
        <w:t xml:space="preserve">Účastníci semináře průběžně: </w:t>
      </w:r>
    </w:p>
    <w:p w:rsidR="0098534E" w:rsidRPr="00AA1436" w:rsidRDefault="0098534E" w:rsidP="0098534E">
      <w:pPr>
        <w:numPr>
          <w:ilvl w:val="0"/>
          <w:numId w:val="4"/>
        </w:numPr>
        <w:jc w:val="both"/>
      </w:pPr>
      <w:r w:rsidRPr="00AA1436">
        <w:t>Sdílí, co o tématu ví, pojmenují vlastní mýty, které s tématem dosud spojovali.</w:t>
      </w:r>
    </w:p>
    <w:p w:rsidR="0098534E" w:rsidRPr="00AA1436" w:rsidRDefault="0098534E" w:rsidP="0098534E">
      <w:pPr>
        <w:numPr>
          <w:ilvl w:val="0"/>
          <w:numId w:val="4"/>
        </w:numPr>
        <w:jc w:val="both"/>
      </w:pPr>
      <w:r w:rsidRPr="00AA1436">
        <w:t>Sdílí s ostatními své zkušenosti z dřívějších projektů a projektového vyučování.</w:t>
      </w:r>
    </w:p>
    <w:p w:rsidR="0098534E" w:rsidRPr="00AA1436" w:rsidRDefault="0098534E" w:rsidP="0098534E">
      <w:pPr>
        <w:numPr>
          <w:ilvl w:val="0"/>
          <w:numId w:val="4"/>
        </w:numPr>
        <w:jc w:val="both"/>
      </w:pPr>
      <w:r w:rsidRPr="00AA1436">
        <w:t>V kostce naplánují projektové vyučování ve třídě či s ostatními kolegy školní projekt.</w:t>
      </w:r>
    </w:p>
    <w:p w:rsidR="0098534E" w:rsidRPr="006F7C48" w:rsidRDefault="0098534E" w:rsidP="003268C8">
      <w:pPr>
        <w:jc w:val="both"/>
        <w:rPr>
          <w:b/>
          <w:sz w:val="22"/>
          <w:szCs w:val="22"/>
        </w:rPr>
      </w:pPr>
    </w:p>
    <w:p w:rsidR="003268C8" w:rsidRPr="006F7C48" w:rsidRDefault="003268C8" w:rsidP="003268C8">
      <w:pPr>
        <w:shd w:val="clear" w:color="auto" w:fill="FFFFFF"/>
        <w:jc w:val="both"/>
        <w:rPr>
          <w:color w:val="000000"/>
          <w:sz w:val="23"/>
          <w:szCs w:val="23"/>
        </w:rPr>
      </w:pPr>
    </w:p>
    <w:p w:rsidR="006F7C48" w:rsidRDefault="0098534E" w:rsidP="0098534E">
      <w:pPr>
        <w:pStyle w:val="Odstavecseseznamem"/>
        <w:numPr>
          <w:ilvl w:val="0"/>
          <w:numId w:val="1"/>
        </w:numPr>
        <w:shd w:val="clear" w:color="auto" w:fill="FFFFFF"/>
        <w:spacing w:after="0"/>
        <w:ind w:left="42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Projektová výuka –</w:t>
      </w:r>
      <w:r w:rsidR="006F7C48" w:rsidRPr="006F7C48">
        <w:rPr>
          <w:rFonts w:ascii="Times New Roman" w:hAnsi="Times New Roman"/>
          <w:color w:val="000000"/>
          <w:sz w:val="24"/>
          <w:szCs w:val="24"/>
        </w:rPr>
        <w:t xml:space="preserve"> historické využití projektové metody ve vzdělávacích směrech; přínosy pro dnešní školství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F5301C" w:rsidRPr="00F5301C" w:rsidRDefault="00F5301C" w:rsidP="0098534E">
      <w:pPr>
        <w:pStyle w:val="Odstavecseseznamem"/>
        <w:shd w:val="clear" w:color="auto" w:fill="FFFFFF"/>
        <w:spacing w:after="0"/>
        <w:ind w:left="426"/>
        <w:rPr>
          <w:rFonts w:ascii="Times New Roman" w:hAnsi="Times New Roman"/>
          <w:color w:val="000000"/>
          <w:sz w:val="12"/>
          <w:szCs w:val="12"/>
        </w:rPr>
      </w:pPr>
    </w:p>
    <w:p w:rsidR="003268C8" w:rsidRPr="006F7C48" w:rsidRDefault="003268C8" w:rsidP="0098534E">
      <w:pPr>
        <w:numPr>
          <w:ilvl w:val="0"/>
          <w:numId w:val="1"/>
        </w:numPr>
        <w:shd w:val="clear" w:color="auto" w:fill="FFFFFF"/>
        <w:ind w:left="426"/>
        <w:jc w:val="both"/>
        <w:rPr>
          <w:color w:val="000000"/>
        </w:rPr>
      </w:pPr>
      <w:r w:rsidRPr="006F7C48">
        <w:rPr>
          <w:color w:val="000000"/>
        </w:rPr>
        <w:t>Co je a co není projektové vyučování, využití projektového vyučování v běžné školní praxi, potenciál projektového vyučování při vhodném zařazení, rizika a časté chyby</w:t>
      </w:r>
      <w:r w:rsidR="006F7C48" w:rsidRPr="006F7C48">
        <w:rPr>
          <w:color w:val="000000"/>
        </w:rPr>
        <w:t>.</w:t>
      </w:r>
    </w:p>
    <w:p w:rsidR="003268C8" w:rsidRPr="00F5301C" w:rsidRDefault="003268C8" w:rsidP="0098534E">
      <w:pPr>
        <w:shd w:val="clear" w:color="auto" w:fill="FFFFFF"/>
        <w:ind w:left="426" w:firstLine="60"/>
        <w:jc w:val="both"/>
        <w:rPr>
          <w:color w:val="000000"/>
          <w:sz w:val="12"/>
          <w:szCs w:val="12"/>
        </w:rPr>
      </w:pPr>
    </w:p>
    <w:p w:rsidR="003268C8" w:rsidRPr="006F7C48" w:rsidRDefault="003268C8" w:rsidP="0098534E">
      <w:pPr>
        <w:numPr>
          <w:ilvl w:val="0"/>
          <w:numId w:val="1"/>
        </w:numPr>
        <w:shd w:val="clear" w:color="auto" w:fill="FFFFFF"/>
        <w:ind w:left="426"/>
        <w:jc w:val="both"/>
        <w:rPr>
          <w:color w:val="000000"/>
        </w:rPr>
      </w:pPr>
      <w:r w:rsidRPr="006F7C48">
        <w:rPr>
          <w:color w:val="000000"/>
        </w:rPr>
        <w:t>Fáze projektu – motivace, plánování (co je za úkol, výstupy, harmonogram, prostředí, účastníci, podmínky, pomůcky, jak budeme hodnotit), realizace, hodnocení, prezentace</w:t>
      </w:r>
      <w:r w:rsidR="0098534E">
        <w:rPr>
          <w:color w:val="000000"/>
        </w:rPr>
        <w:tab/>
      </w:r>
      <w:r w:rsidR="0098534E">
        <w:rPr>
          <w:color w:val="000000"/>
        </w:rPr>
        <w:tab/>
      </w:r>
      <w:r w:rsidR="0098534E">
        <w:rPr>
          <w:color w:val="000000"/>
        </w:rPr>
        <w:tab/>
      </w:r>
      <w:r w:rsidR="0098534E">
        <w:rPr>
          <w:color w:val="000000"/>
        </w:rPr>
        <w:tab/>
      </w:r>
      <w:r w:rsidR="0098534E">
        <w:rPr>
          <w:color w:val="000000"/>
        </w:rPr>
        <w:tab/>
      </w:r>
      <w:r w:rsidR="0098534E">
        <w:rPr>
          <w:color w:val="000000"/>
        </w:rPr>
        <w:tab/>
      </w:r>
      <w:r w:rsidR="0098534E">
        <w:rPr>
          <w:color w:val="000000"/>
        </w:rPr>
        <w:tab/>
      </w:r>
      <w:r w:rsidR="0098534E">
        <w:rPr>
          <w:color w:val="000000"/>
        </w:rPr>
        <w:tab/>
      </w:r>
      <w:r w:rsidR="0098534E">
        <w:rPr>
          <w:color w:val="000000"/>
        </w:rPr>
        <w:tab/>
      </w:r>
      <w:r w:rsidR="0098534E">
        <w:rPr>
          <w:color w:val="000000"/>
        </w:rPr>
        <w:tab/>
      </w:r>
    </w:p>
    <w:p w:rsidR="003268C8" w:rsidRPr="006F7C48" w:rsidRDefault="003268C8" w:rsidP="0098534E">
      <w:pPr>
        <w:numPr>
          <w:ilvl w:val="0"/>
          <w:numId w:val="1"/>
        </w:numPr>
        <w:shd w:val="clear" w:color="auto" w:fill="FFFFFF"/>
        <w:ind w:left="426"/>
        <w:jc w:val="both"/>
        <w:rPr>
          <w:color w:val="000000"/>
        </w:rPr>
      </w:pPr>
      <w:r w:rsidRPr="006F7C48">
        <w:t>Výhody a rizika projektů a projektového vyučování (T-graf)</w:t>
      </w:r>
    </w:p>
    <w:p w:rsidR="003268C8" w:rsidRPr="00F5301C" w:rsidRDefault="003268C8" w:rsidP="0098534E">
      <w:pPr>
        <w:pStyle w:val="Odstavecseseznamem"/>
        <w:spacing w:after="0" w:line="276" w:lineRule="auto"/>
        <w:ind w:left="426"/>
        <w:jc w:val="left"/>
        <w:rPr>
          <w:rFonts w:ascii="Times New Roman" w:hAnsi="Times New Roman"/>
          <w:sz w:val="12"/>
          <w:szCs w:val="12"/>
        </w:rPr>
      </w:pPr>
    </w:p>
    <w:p w:rsidR="003268C8" w:rsidRDefault="003268C8" w:rsidP="0098534E">
      <w:pPr>
        <w:pStyle w:val="Odstavecseseznamem"/>
        <w:numPr>
          <w:ilvl w:val="0"/>
          <w:numId w:val="1"/>
        </w:numPr>
        <w:spacing w:after="0" w:line="276" w:lineRule="auto"/>
        <w:ind w:left="426"/>
        <w:jc w:val="left"/>
        <w:rPr>
          <w:rFonts w:ascii="Times New Roman" w:hAnsi="Times New Roman"/>
          <w:sz w:val="24"/>
          <w:szCs w:val="24"/>
        </w:rPr>
      </w:pPr>
      <w:r w:rsidRPr="006F7C48">
        <w:rPr>
          <w:rFonts w:ascii="Times New Roman" w:hAnsi="Times New Roman"/>
          <w:sz w:val="24"/>
          <w:szCs w:val="24"/>
        </w:rPr>
        <w:t>Typy a dělení projektů dle různých kritérií (prost</w:t>
      </w:r>
      <w:r w:rsidR="00AA1436">
        <w:rPr>
          <w:rFonts w:ascii="Times New Roman" w:hAnsi="Times New Roman"/>
          <w:sz w:val="24"/>
          <w:szCs w:val="24"/>
        </w:rPr>
        <w:t>ředí,</w:t>
      </w:r>
      <w:r w:rsidR="0098534E">
        <w:rPr>
          <w:rFonts w:ascii="Times New Roman" w:hAnsi="Times New Roman"/>
          <w:sz w:val="24"/>
          <w:szCs w:val="24"/>
        </w:rPr>
        <w:t xml:space="preserve"> délka, účel, navrhovatel…) </w:t>
      </w:r>
    </w:p>
    <w:p w:rsidR="00F5301C" w:rsidRPr="00F5301C" w:rsidRDefault="00F5301C" w:rsidP="0098534E">
      <w:pPr>
        <w:spacing w:line="276" w:lineRule="auto"/>
        <w:ind w:left="426"/>
        <w:rPr>
          <w:sz w:val="12"/>
          <w:szCs w:val="12"/>
        </w:rPr>
      </w:pPr>
    </w:p>
    <w:p w:rsidR="0098534E" w:rsidRDefault="003268C8" w:rsidP="0098534E">
      <w:pPr>
        <w:numPr>
          <w:ilvl w:val="0"/>
          <w:numId w:val="1"/>
        </w:numPr>
        <w:ind w:left="426"/>
        <w:jc w:val="both"/>
      </w:pPr>
      <w:r w:rsidRPr="006F7C48">
        <w:t xml:space="preserve">Jak uskutečnit projektový den na konkrétní téma – příprava projektového dne </w:t>
      </w:r>
    </w:p>
    <w:p w:rsidR="003268C8" w:rsidRPr="006F7C48" w:rsidRDefault="006F7C48" w:rsidP="0098534E">
      <w:pPr>
        <w:ind w:left="426" w:firstLine="708"/>
        <w:jc w:val="both"/>
      </w:pPr>
      <w:r w:rsidRPr="006F7C48">
        <w:t>(</w:t>
      </w:r>
      <w:r w:rsidR="003268C8" w:rsidRPr="006F7C48">
        <w:t>Je</w:t>
      </w:r>
      <w:r w:rsidRPr="006F7C48">
        <w:t xml:space="preserve"> tedy</w:t>
      </w:r>
      <w:r w:rsidR="003268C8" w:rsidRPr="006F7C48">
        <w:t xml:space="preserve"> možná společná práce na přípravě jednoho školního projektu.</w:t>
      </w:r>
      <w:r w:rsidRPr="006F7C48">
        <w:t>)</w:t>
      </w:r>
      <w:r w:rsidR="0098534E">
        <w:tab/>
      </w:r>
      <w:r w:rsidR="0098534E">
        <w:tab/>
      </w:r>
    </w:p>
    <w:p w:rsidR="0098534E" w:rsidRPr="0062543B" w:rsidRDefault="006F7C48" w:rsidP="0098534E">
      <w:pPr>
        <w:jc w:val="both"/>
        <w:rPr>
          <w:rFonts w:ascii="Arial" w:hAnsi="Arial" w:cs="Arial"/>
          <w:b/>
          <w:sz w:val="22"/>
          <w:szCs w:val="22"/>
        </w:rPr>
      </w:pPr>
      <w:r w:rsidRPr="006F7C48">
        <w:rPr>
          <w:color w:val="000000"/>
        </w:rPr>
        <w:t> </w:t>
      </w:r>
      <w:r w:rsidRPr="006F7C48">
        <w:rPr>
          <w:color w:val="000000"/>
          <w:sz w:val="23"/>
          <w:szCs w:val="23"/>
        </w:rPr>
        <w:t> </w:t>
      </w:r>
      <w:r w:rsidR="0098534E" w:rsidRPr="0062543B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……………………………………………………………………………………………………..</w:t>
      </w:r>
    </w:p>
    <w:p w:rsidR="0098534E" w:rsidRPr="0062543B" w:rsidRDefault="0098534E" w:rsidP="0098534E">
      <w:pPr>
        <w:jc w:val="both"/>
        <w:rPr>
          <w:rFonts w:ascii="Arial" w:hAnsi="Arial" w:cs="Arial"/>
          <w:b/>
          <w:bCs/>
          <w:i/>
          <w:sz w:val="12"/>
          <w:szCs w:val="12"/>
          <w:u w:val="single"/>
        </w:rPr>
      </w:pPr>
    </w:p>
    <w:p w:rsidR="0098534E" w:rsidRPr="002901B2" w:rsidRDefault="0098534E" w:rsidP="0098534E">
      <w:pPr>
        <w:jc w:val="both"/>
        <w:rPr>
          <w:rFonts w:ascii="Arial" w:hAnsi="Arial" w:cs="Arial"/>
          <w:b/>
          <w:i/>
        </w:rPr>
      </w:pPr>
      <w:r w:rsidRPr="002901B2">
        <w:rPr>
          <w:rFonts w:ascii="Arial" w:hAnsi="Arial" w:cs="Arial"/>
          <w:b/>
          <w:bCs/>
          <w:i/>
          <w:u w:val="single"/>
        </w:rPr>
        <w:t>Lekto</w:t>
      </w:r>
      <w:r>
        <w:rPr>
          <w:rFonts w:ascii="Arial" w:hAnsi="Arial" w:cs="Arial"/>
          <w:b/>
          <w:bCs/>
          <w:i/>
          <w:u w:val="single"/>
        </w:rPr>
        <w:t>r</w:t>
      </w:r>
      <w:r w:rsidRPr="002901B2">
        <w:rPr>
          <w:rFonts w:ascii="Arial" w:hAnsi="Arial" w:cs="Arial"/>
          <w:b/>
          <w:bCs/>
          <w:i/>
          <w:u w:val="single"/>
        </w:rPr>
        <w:t>:</w:t>
      </w:r>
      <w:r w:rsidRPr="0062543B">
        <w:rPr>
          <w:rFonts w:ascii="Arial" w:hAnsi="Arial" w:cs="Arial"/>
          <w:b/>
          <w:bCs/>
          <w:i/>
        </w:rPr>
        <w:t xml:space="preserve">     </w:t>
      </w:r>
      <w:r w:rsidRPr="002901B2">
        <w:rPr>
          <w:rFonts w:ascii="Arial" w:hAnsi="Arial" w:cs="Arial"/>
          <w:b/>
          <w:bCs/>
          <w:i/>
        </w:rPr>
        <w:t xml:space="preserve">PhDr. Libor Kyncl - </w:t>
      </w:r>
      <w:r w:rsidRPr="002901B2">
        <w:rPr>
          <w:rFonts w:ascii="Arial" w:hAnsi="Arial" w:cs="Arial"/>
          <w:b/>
          <w:i/>
        </w:rPr>
        <w:t>lektor, mentor a systemický kouč</w:t>
      </w:r>
    </w:p>
    <w:p w:rsidR="00184897" w:rsidRDefault="0098534E" w:rsidP="0098534E">
      <w:pPr>
        <w:suppressAutoHyphens/>
        <w:jc w:val="both"/>
        <w:rPr>
          <w:rFonts w:ascii="Arial" w:hAnsi="Arial" w:cs="Arial"/>
          <w:i/>
          <w:sz w:val="22"/>
          <w:szCs w:val="22"/>
        </w:rPr>
      </w:pPr>
      <w:r w:rsidRPr="002901B2">
        <w:rPr>
          <w:rFonts w:ascii="Arial" w:hAnsi="Arial" w:cs="Arial"/>
          <w:i/>
          <w:sz w:val="22"/>
          <w:szCs w:val="22"/>
        </w:rPr>
        <w:t xml:space="preserve">Vystudoval FF MU Brno, učitelský obor jazyk český – dějepis. Po 16 letech učitelské praxe na Gymnáziu Hustopeče a SOŠ knihkupecké Brno působil 1 rok na České školní inspekci. Jako lektor se zaměřuje na program RWCT, osobnostní a sociální výchovu, klíčové kompetence, kooperativní vyučování, metody aktivního učení, </w:t>
      </w:r>
      <w:r>
        <w:rPr>
          <w:rFonts w:ascii="Arial" w:hAnsi="Arial" w:cs="Arial"/>
          <w:i/>
          <w:sz w:val="22"/>
          <w:szCs w:val="22"/>
        </w:rPr>
        <w:t xml:space="preserve">formativní hodnocení, </w:t>
      </w:r>
      <w:r w:rsidRPr="002901B2">
        <w:rPr>
          <w:rFonts w:ascii="Arial" w:hAnsi="Arial" w:cs="Arial"/>
          <w:i/>
          <w:sz w:val="22"/>
          <w:szCs w:val="22"/>
        </w:rPr>
        <w:t xml:space="preserve">čtenářskou gramotnost, etickou výchovu, koučování, </w:t>
      </w:r>
      <w:proofErr w:type="spellStart"/>
      <w:r w:rsidRPr="002901B2">
        <w:rPr>
          <w:rFonts w:ascii="Arial" w:hAnsi="Arial" w:cs="Arial"/>
          <w:i/>
          <w:sz w:val="22"/>
          <w:szCs w:val="22"/>
        </w:rPr>
        <w:t>mentoring</w:t>
      </w:r>
      <w:proofErr w:type="spellEnd"/>
      <w:r w:rsidRPr="002901B2">
        <w:rPr>
          <w:rFonts w:ascii="Arial" w:hAnsi="Arial" w:cs="Arial"/>
          <w:i/>
          <w:sz w:val="22"/>
          <w:szCs w:val="22"/>
        </w:rPr>
        <w:t xml:space="preserve"> a mentorské dovednosti, lektorské dovednosti…</w:t>
      </w:r>
    </w:p>
    <w:p w:rsidR="00FA047D" w:rsidRDefault="00FA047D" w:rsidP="0098534E">
      <w:pPr>
        <w:suppressAutoHyphens/>
        <w:jc w:val="both"/>
        <w:rPr>
          <w:rFonts w:ascii="Arial" w:hAnsi="Arial" w:cs="Arial"/>
          <w:i/>
          <w:sz w:val="22"/>
          <w:szCs w:val="22"/>
        </w:rPr>
      </w:pPr>
    </w:p>
    <w:p w:rsidR="00FA047D" w:rsidRDefault="00FA047D" w:rsidP="00FA047D">
      <w:pPr>
        <w:suppressAutoHyphens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</w:t>
      </w:r>
    </w:p>
    <w:p w:rsidR="00FA047D" w:rsidRDefault="00FA047D" w:rsidP="00FA047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Seminář je určen pro učitele 1. a 2. stupně ZŠ a učitele SŠ.</w:t>
      </w:r>
    </w:p>
    <w:p w:rsidR="00FA047D" w:rsidRDefault="00FA047D" w:rsidP="00FA047D">
      <w:pPr>
        <w:rPr>
          <w:rFonts w:ascii="Arial" w:hAnsi="Arial" w:cs="Arial"/>
          <w:b/>
          <w:sz w:val="28"/>
          <w:szCs w:val="28"/>
          <w:u w:val="single"/>
        </w:rPr>
      </w:pPr>
    </w:p>
    <w:p w:rsidR="00FA047D" w:rsidRDefault="00FA047D" w:rsidP="00FA047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Účastníci kursu obdrží osvědčení o absolvování kursu.</w:t>
      </w:r>
    </w:p>
    <w:p w:rsidR="00FA047D" w:rsidRPr="0098534E" w:rsidRDefault="00FA047D" w:rsidP="0098534E">
      <w:pPr>
        <w:suppressAutoHyphens/>
        <w:jc w:val="both"/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</w:p>
    <w:sectPr w:rsidR="00FA047D" w:rsidRPr="00985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6149"/>
    <w:multiLevelType w:val="hybridMultilevel"/>
    <w:tmpl w:val="1E4CD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36948"/>
    <w:multiLevelType w:val="hybridMultilevel"/>
    <w:tmpl w:val="F76236A2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F2526"/>
    <w:multiLevelType w:val="hybridMultilevel"/>
    <w:tmpl w:val="B0645E3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66544"/>
    <w:multiLevelType w:val="hybridMultilevel"/>
    <w:tmpl w:val="41E44496"/>
    <w:lvl w:ilvl="0" w:tplc="79B818A2">
      <w:start w:val="1"/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E56956"/>
    <w:multiLevelType w:val="multilevel"/>
    <w:tmpl w:val="4DAC3D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3DC3484"/>
    <w:multiLevelType w:val="hybridMultilevel"/>
    <w:tmpl w:val="C04E26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5F561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59B"/>
    <w:rsid w:val="00184897"/>
    <w:rsid w:val="001F7D0A"/>
    <w:rsid w:val="003268C8"/>
    <w:rsid w:val="00497ADD"/>
    <w:rsid w:val="005E3D8C"/>
    <w:rsid w:val="00615227"/>
    <w:rsid w:val="006437F2"/>
    <w:rsid w:val="006F7C48"/>
    <w:rsid w:val="00882071"/>
    <w:rsid w:val="0098534E"/>
    <w:rsid w:val="009D559B"/>
    <w:rsid w:val="00AA1436"/>
    <w:rsid w:val="00AE3F60"/>
    <w:rsid w:val="00B30BD5"/>
    <w:rsid w:val="00CB7ECE"/>
    <w:rsid w:val="00F5301C"/>
    <w:rsid w:val="00FA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5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68C8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rsid w:val="003268C8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268C8"/>
    <w:rPr>
      <w:b/>
      <w:bCs/>
    </w:rPr>
  </w:style>
  <w:style w:type="character" w:styleId="Hypertextovodkaz">
    <w:name w:val="Hyperlink"/>
    <w:uiPriority w:val="99"/>
    <w:rsid w:val="0098534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5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68C8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rsid w:val="003268C8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268C8"/>
    <w:rPr>
      <w:b/>
      <w:bCs/>
    </w:rPr>
  </w:style>
  <w:style w:type="character" w:styleId="Hypertextovodkaz">
    <w:name w:val="Hyperlink"/>
    <w:uiPriority w:val="99"/>
    <w:rsid w:val="0098534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4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333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Hewlett-Packard Company</cp:lastModifiedBy>
  <cp:revision>7</cp:revision>
  <dcterms:created xsi:type="dcterms:W3CDTF">2019-04-11T09:47:00Z</dcterms:created>
  <dcterms:modified xsi:type="dcterms:W3CDTF">2020-07-21T20:28:00Z</dcterms:modified>
</cp:coreProperties>
</file>