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05C56082" w:rsidR="008673E4" w:rsidRDefault="008E2D7E" w:rsidP="008673E4">
      <w:pPr>
        <w:rPr>
          <w:b/>
          <w:bCs/>
        </w:rPr>
      </w:pPr>
      <w:r w:rsidRPr="008E2D7E">
        <w:rPr>
          <w:b/>
          <w:bCs/>
        </w:rPr>
        <w:t>Mobil jako pomocník učitele</w:t>
      </w:r>
    </w:p>
    <w:p w14:paraId="2CCBA15B" w14:textId="6013F53B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8E2D7E" w:rsidRPr="008E2D7E">
        <w:t>1–2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2B1C80B8" w:rsidR="008673E4" w:rsidRDefault="008E2D7E" w:rsidP="008673E4">
      <w:pPr>
        <w:jc w:val="both"/>
      </w:pPr>
      <w:r w:rsidRPr="008E2D7E">
        <w:t>Mobilní telefon můžeme pomocí správných aplikací proměnit v pomocníka, který učiteli usnadní práci a pomůže zpestřit výuku. Kromě aplikací a jejich praktického využití v práci učitele si ukážeme i několik postupů, které nám pomohou usnadnit každodenní práci s mobilem. Pro jistotu se podíváme i na to, jak nastavit aby nás mobil nerušil a šetřil naše zdraví.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8E2D7E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2022-07-26T15:22:00Z</dcterms:modified>
</cp:coreProperties>
</file>