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5EF18B2C" w14:textId="77777777" w:rsidR="00296B46" w:rsidRDefault="00296B46" w:rsidP="0051404F">
      <w:pPr>
        <w:rPr>
          <w:b/>
          <w:bCs/>
        </w:rPr>
      </w:pPr>
      <w:r w:rsidRPr="00296B46">
        <w:rPr>
          <w:b/>
          <w:bCs/>
        </w:rPr>
        <w:t>Právo I – Pedagog v džungli paragrafů</w:t>
      </w:r>
    </w:p>
    <w:p w14:paraId="1A150B07" w14:textId="0DADC880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3957EE">
        <w:t>8</w:t>
      </w:r>
    </w:p>
    <w:p w14:paraId="3454D8A5" w14:textId="39853071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836859" w:rsidRPr="00836859">
        <w:t>21174/2021-4-749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3AB479" w14:textId="1F6CB719" w:rsidR="00321F9C" w:rsidRDefault="00BA2E7D" w:rsidP="00321F9C">
      <w:pPr>
        <w:jc w:val="both"/>
      </w:pPr>
      <w:r>
        <w:t>V</w:t>
      </w:r>
      <w:r w:rsidR="00321F9C">
        <w:t>zdělávací program je uvedením do základní teorie a praxe právního řádu ČR</w:t>
      </w:r>
      <w:r>
        <w:t xml:space="preserve">. </w:t>
      </w:r>
      <w:r w:rsidR="00321F9C">
        <w:t>Účastníci kurzu se seznámí s konkrétními případy a řešením ve svém prostředí</w:t>
      </w:r>
      <w:r>
        <w:t>.</w:t>
      </w:r>
    </w:p>
    <w:p w14:paraId="122A3E15" w14:textId="70B29858" w:rsidR="00321F9C" w:rsidRDefault="00BA2E7D" w:rsidP="00321F9C">
      <w:pPr>
        <w:jc w:val="both"/>
      </w:pPr>
      <w:r>
        <w:t>Kurz</w:t>
      </w:r>
      <w:r w:rsidR="00321F9C">
        <w:t xml:space="preserve"> dává možnost jak ředitelům, tak i pedagogům a pedagogickým pracovníkům nabídnout možnost podívat se na své postavení ve škole z různých úhlů právní problematiky. Díky vzdělávacímu programu se účastník naučí rozeznávat základní terminologii, vyjasní si problematické části a díky rozsáhlým zkušenostem lektora ujasní obtížné části zákonů a jejich výkladu.</w:t>
      </w:r>
    </w:p>
    <w:p w14:paraId="711BB1E0" w14:textId="7F413D3E" w:rsidR="00655D23" w:rsidRDefault="00321F9C" w:rsidP="00321F9C">
      <w:pPr>
        <w:jc w:val="both"/>
      </w:pPr>
      <w:r>
        <w:t>Vzdělávací program obsahuje následující části: občanský zákoník, zejména odpovědnost za újmu (škoda a nemajetková újma), základy autorského práva (autorské právo při výuce např. školní představení, tvorba výukových pomůcek pedagogem), zákoník práce s ohledem na povinnosti zaměstnance (pracovní smlouva, pracovní poměr na dobu určitou a neurčitou, rozdíly v pracovním právu u pedagogů a nepedagogů), školský zákon (předškolní, základní a středoškolské vzdělání v soudních rozhodnutích – např. výuka náboženství a jiné projevy náboženství ve školách, očkovací povinnost k předškolnímu a školnímu vzdělávání, právní postavení soukromých škol a právní úprava rámcového vzdělávacího programu), zdraví a hygiena se zaměřením na pandemii (povinnosti škol a pracovníků dle zákona o ochraně veřejného zdraví, testování, zajištění dozoru při testování), přestupková a trestní odpovědnost ve školství (např. odpovědnost za ublížení na zdraví při školních a mimoškolních aktivitách, oznamovací povinnost, záškoláctví).</w:t>
      </w:r>
    </w:p>
    <w:p w14:paraId="04D77F6B" w14:textId="77777777" w:rsidR="00321F9C" w:rsidRDefault="00321F9C" w:rsidP="00321F9C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084914E" w14:textId="3B555C5F" w:rsidR="0051404F" w:rsidRDefault="0051404F" w:rsidP="0051404F">
      <w:pPr>
        <w:spacing w:after="0" w:line="240" w:lineRule="auto"/>
        <w:jc w:val="both"/>
      </w:pPr>
      <w:r w:rsidRPr="0010344B">
        <w:t>učitel</w:t>
      </w:r>
      <w:r w:rsidR="00836859">
        <w:t xml:space="preserve"> praktického vyučování</w:t>
      </w:r>
    </w:p>
    <w:p w14:paraId="54C56F8B" w14:textId="30CCD2D5" w:rsidR="00836859" w:rsidRPr="0010344B" w:rsidRDefault="00836859" w:rsidP="0051404F">
      <w:pPr>
        <w:spacing w:after="0" w:line="240" w:lineRule="auto"/>
        <w:jc w:val="both"/>
      </w:pPr>
      <w:r>
        <w:t>vychovatelé školských zařízení</w:t>
      </w:r>
    </w:p>
    <w:p w14:paraId="3B455E3A" w14:textId="5A3FE424" w:rsidR="00836859" w:rsidRDefault="005F1D24" w:rsidP="00836859">
      <w:r>
        <w:t>asistenti pedagoga</w:t>
      </w:r>
    </w:p>
    <w:sectPr w:rsidR="0083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2115CA"/>
    <w:rsid w:val="00296B46"/>
    <w:rsid w:val="00321F9C"/>
    <w:rsid w:val="003957EE"/>
    <w:rsid w:val="0051404F"/>
    <w:rsid w:val="005F1D24"/>
    <w:rsid w:val="00655D23"/>
    <w:rsid w:val="0082104C"/>
    <w:rsid w:val="00836859"/>
    <w:rsid w:val="00B16CF9"/>
    <w:rsid w:val="00BA2E7D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5</cp:revision>
  <dcterms:created xsi:type="dcterms:W3CDTF">2021-12-06T14:28:00Z</dcterms:created>
  <dcterms:modified xsi:type="dcterms:W3CDTF">2021-12-08T18:44:00Z</dcterms:modified>
</cp:coreProperties>
</file>